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E256D" w:rsidRDefault="00F92268" w:rsidP="00850792">
      <w:pPr>
        <w:pStyle w:val="BodyText"/>
        <w:rPr>
          <w:sz w:val="6"/>
          <w:szCs w:val="6"/>
        </w:rPr>
      </w:pPr>
      <w:r w:rsidRPr="00EE256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E256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E256D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E256D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EE256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C8D3C1B" w:rsidR="00F92268" w:rsidRPr="00EE256D" w:rsidRDefault="006A251C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E256D">
              <w:rPr>
                <w:rFonts w:cs="Arial"/>
                <w:sz w:val="16"/>
                <w:szCs w:val="16"/>
              </w:rPr>
              <w:t>2991-A</w:t>
            </w:r>
          </w:p>
        </w:tc>
      </w:tr>
    </w:tbl>
    <w:p w14:paraId="74FBA5B4" w14:textId="77777777" w:rsidR="00051356" w:rsidRPr="00EE256D" w:rsidRDefault="00051356" w:rsidP="00A672B3">
      <w:pPr>
        <w:pStyle w:val="BodyText"/>
        <w:rPr>
          <w:b/>
          <w:bCs/>
          <w:sz w:val="16"/>
          <w:szCs w:val="16"/>
        </w:rPr>
        <w:sectPr w:rsidR="00051356" w:rsidRPr="00EE256D" w:rsidSect="00867DB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16098A8" w14:textId="52A8873B" w:rsidR="006A251C" w:rsidRPr="00EE256D" w:rsidRDefault="006A251C" w:rsidP="00FD21FE">
      <w:pPr>
        <w:pStyle w:val="Heading1"/>
      </w:pPr>
      <w:r w:rsidRPr="00EE256D">
        <w:t>Specialty Guideline Management</w:t>
      </w:r>
      <w:r w:rsidR="00FD21FE" w:rsidRPr="00EE256D">
        <w:br/>
      </w:r>
      <w:r w:rsidRPr="00EE256D">
        <w:t>tiopronin</w:t>
      </w:r>
      <w:r w:rsidR="00E0098D">
        <w:t xml:space="preserve"> products</w:t>
      </w:r>
    </w:p>
    <w:p w14:paraId="78861C92" w14:textId="1AE07710" w:rsidR="00203468" w:rsidRPr="00EE256D" w:rsidRDefault="00C64534" w:rsidP="008E0F0D">
      <w:pPr>
        <w:pStyle w:val="Heading2"/>
      </w:pPr>
      <w:r w:rsidRPr="00EE256D">
        <w:t xml:space="preserve">Products Referenced by this </w:t>
      </w:r>
      <w:r w:rsidR="00501602" w:rsidRPr="00EE256D">
        <w:t>Document</w:t>
      </w:r>
    </w:p>
    <w:p w14:paraId="5455152B" w14:textId="37D6AEAA" w:rsidR="008E0F0D" w:rsidRPr="00EE256D" w:rsidRDefault="00D82D85" w:rsidP="008B73E8">
      <w:pPr>
        <w:pStyle w:val="BodyText"/>
      </w:pPr>
      <w:r w:rsidRPr="00EE256D">
        <w:t xml:space="preserve">Drugs that are listed in the </w:t>
      </w:r>
      <w:r w:rsidR="000315F1" w:rsidRPr="00EE256D">
        <w:t>following table</w:t>
      </w:r>
      <w:r w:rsidRPr="00EE256D">
        <w:t xml:space="preserve"> include both brand and generic and all dosage forms and strengths unless otherwise stated. O</w:t>
      </w:r>
      <w:r w:rsidR="00E0098D">
        <w:t>ver-the-counter (O</w:t>
      </w:r>
      <w:r w:rsidRPr="00EE256D">
        <w:t>TC</w:t>
      </w:r>
      <w:r w:rsidR="00E0098D">
        <w:t>)</w:t>
      </w:r>
      <w:r w:rsidRPr="00EE256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E256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E256D" w:rsidRDefault="00252CE1" w:rsidP="005C50EC">
            <w:pPr>
              <w:pStyle w:val="TableHeader"/>
              <w:spacing w:after="0"/>
            </w:pPr>
            <w:bookmarkStart w:id="0" w:name="_Hlk159603270"/>
            <w:r w:rsidRPr="00EE256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E256D" w:rsidRDefault="00252CE1" w:rsidP="005C50EC">
            <w:pPr>
              <w:pStyle w:val="TableHeader"/>
              <w:spacing w:after="0"/>
            </w:pPr>
            <w:r w:rsidRPr="00EE256D">
              <w:t>Generic Name</w:t>
            </w:r>
          </w:p>
        </w:tc>
      </w:tr>
      <w:tr w:rsidR="00585FFF" w:rsidRPr="00EE256D" w14:paraId="2AD5C02D" w14:textId="77777777" w:rsidTr="000C5A6F">
        <w:trPr>
          <w:cantSplit/>
        </w:trPr>
        <w:tc>
          <w:tcPr>
            <w:tcW w:w="5265" w:type="dxa"/>
          </w:tcPr>
          <w:p w14:paraId="2D8FA8E3" w14:textId="12E4409A" w:rsidR="00585FFF" w:rsidRPr="00EE256D" w:rsidRDefault="006A251C" w:rsidP="005C50EC">
            <w:pPr>
              <w:pStyle w:val="TableDataUnpadded"/>
            </w:pPr>
            <w:r w:rsidRPr="00EE256D">
              <w:t>Thiola</w:t>
            </w:r>
          </w:p>
        </w:tc>
        <w:tc>
          <w:tcPr>
            <w:tcW w:w="5595" w:type="dxa"/>
          </w:tcPr>
          <w:p w14:paraId="7E26A004" w14:textId="22026CAD" w:rsidR="00585FFF" w:rsidRPr="00EE256D" w:rsidRDefault="006A251C" w:rsidP="005C50EC">
            <w:pPr>
              <w:pStyle w:val="TableDataUnpadded"/>
            </w:pPr>
            <w:r w:rsidRPr="00EE256D">
              <w:t>tiopronin</w:t>
            </w:r>
          </w:p>
        </w:tc>
      </w:tr>
      <w:tr w:rsidR="00D21D0C" w:rsidRPr="00EE256D" w14:paraId="79C2A122" w14:textId="77777777" w:rsidTr="000C5A6F">
        <w:trPr>
          <w:cantSplit/>
        </w:trPr>
        <w:tc>
          <w:tcPr>
            <w:tcW w:w="5265" w:type="dxa"/>
          </w:tcPr>
          <w:p w14:paraId="08001603" w14:textId="7B05727E" w:rsidR="00D21D0C" w:rsidRPr="00EE256D" w:rsidRDefault="006A251C" w:rsidP="005C50EC">
            <w:pPr>
              <w:pStyle w:val="TableDataUnpadded"/>
            </w:pPr>
            <w:r w:rsidRPr="00EE256D">
              <w:t>Thiola EC</w:t>
            </w:r>
          </w:p>
        </w:tc>
        <w:tc>
          <w:tcPr>
            <w:tcW w:w="5595" w:type="dxa"/>
          </w:tcPr>
          <w:p w14:paraId="26C54A5D" w14:textId="508B19C2" w:rsidR="00D21D0C" w:rsidRPr="00EE256D" w:rsidRDefault="006A251C" w:rsidP="005C50EC">
            <w:pPr>
              <w:pStyle w:val="TableDataUnpadded"/>
            </w:pPr>
            <w:r w:rsidRPr="00EE256D">
              <w:t>tiopronin delayed-release tablets</w:t>
            </w:r>
          </w:p>
        </w:tc>
      </w:tr>
      <w:tr w:rsidR="00D83357" w:rsidRPr="00EE256D" w14:paraId="092FDBB4" w14:textId="77777777" w:rsidTr="000C5A6F">
        <w:trPr>
          <w:cantSplit/>
        </w:trPr>
        <w:tc>
          <w:tcPr>
            <w:tcW w:w="5265" w:type="dxa"/>
          </w:tcPr>
          <w:p w14:paraId="6B15D0C0" w14:textId="5BDEB65C" w:rsidR="00D83357" w:rsidRPr="00EE256D" w:rsidRDefault="00D83357" w:rsidP="005C50EC">
            <w:pPr>
              <w:pStyle w:val="TableDataUnpadded"/>
            </w:pPr>
            <w:proofErr w:type="spellStart"/>
            <w:r>
              <w:t>Venxxiva</w:t>
            </w:r>
            <w:proofErr w:type="spellEnd"/>
          </w:p>
        </w:tc>
        <w:tc>
          <w:tcPr>
            <w:tcW w:w="5595" w:type="dxa"/>
          </w:tcPr>
          <w:p w14:paraId="3EF647DE" w14:textId="7935E268" w:rsidR="00D83357" w:rsidRPr="00EE256D" w:rsidRDefault="00D83357" w:rsidP="005C50EC">
            <w:pPr>
              <w:pStyle w:val="TableDataUnpadded"/>
            </w:pPr>
            <w:r w:rsidRPr="00EE256D">
              <w:t>tiopronin delayed-release tablets</w:t>
            </w:r>
          </w:p>
        </w:tc>
      </w:tr>
    </w:tbl>
    <w:bookmarkEnd w:id="0"/>
    <w:p w14:paraId="14CE6108" w14:textId="6683962E" w:rsidR="00FC1AAD" w:rsidRPr="0088183B" w:rsidRDefault="00ED052F" w:rsidP="00ED052F">
      <w:pPr>
        <w:pStyle w:val="Heading2"/>
      </w:pPr>
      <w:r w:rsidRPr="0088183B">
        <w:t>Indications</w:t>
      </w:r>
    </w:p>
    <w:p w14:paraId="0B8D1E26" w14:textId="62FE1179" w:rsidR="006A251C" w:rsidRPr="0088183B" w:rsidRDefault="006A251C" w:rsidP="006A251C">
      <w:pPr>
        <w:pStyle w:val="BodyText"/>
      </w:pPr>
      <w:r w:rsidRPr="0088183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CA74CCA" w:rsidR="00ED052F" w:rsidRPr="0088183B" w:rsidRDefault="00ED052F" w:rsidP="00ED052F">
      <w:pPr>
        <w:pStyle w:val="Heading3"/>
        <w:keepNext w:val="0"/>
      </w:pPr>
      <w:r w:rsidRPr="0088183B">
        <w:t>FDA-approved Indications</w:t>
      </w:r>
      <w:r w:rsidR="00FD21FE" w:rsidRPr="0088183B">
        <w:rPr>
          <w:vertAlign w:val="superscript"/>
        </w:rPr>
        <w:t>1,2,</w:t>
      </w:r>
      <w:r w:rsidR="00367572" w:rsidRPr="0088183B">
        <w:rPr>
          <w:vertAlign w:val="superscript"/>
        </w:rPr>
        <w:t>3,</w:t>
      </w:r>
      <w:r w:rsidR="00FD21FE" w:rsidRPr="0088183B">
        <w:rPr>
          <w:vertAlign w:val="superscript"/>
        </w:rPr>
        <w:t>7</w:t>
      </w:r>
      <w:r w:rsidR="00E0098D" w:rsidRPr="0088183B">
        <w:rPr>
          <w:vertAlign w:val="superscript"/>
        </w:rPr>
        <w:t>,8</w:t>
      </w:r>
    </w:p>
    <w:p w14:paraId="4FF97431" w14:textId="0AE8BDCC" w:rsidR="006E36FC" w:rsidRPr="0088183B" w:rsidRDefault="00DA60D1" w:rsidP="006A251C">
      <w:pPr>
        <w:pStyle w:val="BodyText"/>
      </w:pPr>
      <w:r w:rsidRPr="0088183B">
        <w:t>I</w:t>
      </w:r>
      <w:r w:rsidR="006A251C" w:rsidRPr="0088183B">
        <w:t xml:space="preserve">ndicated, in combination with high fluid intake, alkali, and diet modification, for the prevention of cystine stone formation in adult and pediatric patients 20 kg and greater with </w:t>
      </w:r>
      <w:bookmarkStart w:id="1" w:name="_Hlk190174679"/>
      <w:r w:rsidR="006A251C" w:rsidRPr="0088183B">
        <w:t xml:space="preserve">severe homozygous cystinuria </w:t>
      </w:r>
      <w:bookmarkEnd w:id="1"/>
      <w:r w:rsidR="006A251C" w:rsidRPr="0088183B">
        <w:t>who are not responsive to these measures alone.</w:t>
      </w:r>
    </w:p>
    <w:p w14:paraId="4C434745" w14:textId="34D93B87" w:rsidR="00ED052F" w:rsidRPr="0088183B" w:rsidRDefault="006A251C" w:rsidP="006A251C">
      <w:pPr>
        <w:pStyle w:val="BodyText"/>
      </w:pPr>
      <w:r w:rsidRPr="0088183B">
        <w:t>All other indications are considered experimental/investigational and not medically necessary.</w:t>
      </w:r>
    </w:p>
    <w:p w14:paraId="36381B6D" w14:textId="03E58F80" w:rsidR="000D2496" w:rsidRPr="0088183B" w:rsidRDefault="000D2496" w:rsidP="000D2496">
      <w:pPr>
        <w:pStyle w:val="Heading2"/>
      </w:pPr>
      <w:r w:rsidRPr="0088183B">
        <w:t>Documentation</w:t>
      </w:r>
    </w:p>
    <w:p w14:paraId="53776F18" w14:textId="3396D903" w:rsidR="006A251C" w:rsidRPr="0088183B" w:rsidRDefault="00B15262" w:rsidP="00FD21FE">
      <w:pPr>
        <w:pStyle w:val="BodyText"/>
      </w:pPr>
      <w:r w:rsidRPr="0088183B">
        <w:rPr>
          <w:rFonts w:ascii="Arial" w:hAnsi="Arial"/>
          <w:sz w:val="20"/>
          <w:szCs w:val="20"/>
        </w:rPr>
        <w:t xml:space="preserve"> </w:t>
      </w:r>
      <w:r w:rsidRPr="0088183B">
        <w:t>Submission of the following information is necessary to initiate the prior authorization review:</w:t>
      </w:r>
    </w:p>
    <w:p w14:paraId="27EDC0EA" w14:textId="78EAC2F1" w:rsidR="006A251C" w:rsidRPr="0088183B" w:rsidRDefault="006A251C" w:rsidP="00E0098D">
      <w:pPr>
        <w:pStyle w:val="Heading3"/>
      </w:pPr>
      <w:r w:rsidRPr="0088183B">
        <w:lastRenderedPageBreak/>
        <w:t>Initial requests</w:t>
      </w:r>
    </w:p>
    <w:p w14:paraId="670E98A3" w14:textId="2E6E3F15" w:rsidR="006A251C" w:rsidRPr="0088183B" w:rsidRDefault="006A251C" w:rsidP="00E0098D">
      <w:pPr>
        <w:pStyle w:val="ListParagraph"/>
      </w:pPr>
      <w:r w:rsidRPr="0088183B">
        <w:t>Genetic testing results, stone analysis, or urine microscopy supporting diagnosis; and</w:t>
      </w:r>
    </w:p>
    <w:p w14:paraId="360297EE" w14:textId="3EABB839" w:rsidR="006A251C" w:rsidRPr="0088183B" w:rsidRDefault="006A251C" w:rsidP="00E0098D">
      <w:pPr>
        <w:pStyle w:val="ListParagraph"/>
      </w:pPr>
      <w:r w:rsidRPr="0088183B">
        <w:t>Lab results documenting baseline urinary cystine levels.</w:t>
      </w:r>
    </w:p>
    <w:p w14:paraId="5B675244" w14:textId="77777777" w:rsidR="00E0098D" w:rsidRPr="0088183B" w:rsidRDefault="006A251C" w:rsidP="00E0098D">
      <w:pPr>
        <w:pStyle w:val="Heading3"/>
      </w:pPr>
      <w:r w:rsidRPr="0088183B">
        <w:t>Continuation of therapy requests</w:t>
      </w:r>
    </w:p>
    <w:p w14:paraId="2180ED6E" w14:textId="1AFB63C3" w:rsidR="000D2496" w:rsidRPr="0088183B" w:rsidRDefault="00E0098D" w:rsidP="00E0098D">
      <w:pPr>
        <w:pStyle w:val="BodyText"/>
      </w:pPr>
      <w:r w:rsidRPr="0088183B">
        <w:t>L</w:t>
      </w:r>
      <w:r w:rsidR="006A251C" w:rsidRPr="0088183B">
        <w:t>ab results or chart notes documenting a benefit from therapy.</w:t>
      </w:r>
    </w:p>
    <w:p w14:paraId="7DDAC4FC" w14:textId="314765F2" w:rsidR="00016A2E" w:rsidRPr="0088183B" w:rsidRDefault="00920946">
      <w:pPr>
        <w:pStyle w:val="Heading2"/>
      </w:pPr>
      <w:r w:rsidRPr="0088183B">
        <w:t xml:space="preserve">Coverage </w:t>
      </w:r>
      <w:r w:rsidR="006A251C" w:rsidRPr="0088183B">
        <w:t>Criteria</w:t>
      </w:r>
    </w:p>
    <w:p w14:paraId="1EBBB470" w14:textId="2DB55343" w:rsidR="006A251C" w:rsidRPr="0088183B" w:rsidRDefault="006A251C" w:rsidP="00920946">
      <w:pPr>
        <w:pStyle w:val="Heading3"/>
      </w:pPr>
      <w:r w:rsidRPr="0088183B">
        <w:t>Cystinuria</w:t>
      </w:r>
      <w:r w:rsidRPr="0088183B">
        <w:rPr>
          <w:vertAlign w:val="superscript"/>
        </w:rPr>
        <w:t>1-</w:t>
      </w:r>
      <w:r w:rsidR="00E0098D" w:rsidRPr="0088183B">
        <w:rPr>
          <w:vertAlign w:val="superscript"/>
        </w:rPr>
        <w:t>8</w:t>
      </w:r>
    </w:p>
    <w:p w14:paraId="2205E0D7" w14:textId="0A99298B" w:rsidR="006A251C" w:rsidRPr="0088183B" w:rsidRDefault="006A251C" w:rsidP="006A251C">
      <w:pPr>
        <w:pStyle w:val="BodyText"/>
        <w:rPr>
          <w:rFonts w:eastAsia="Arial"/>
        </w:rPr>
      </w:pPr>
      <w:r w:rsidRPr="0088183B">
        <w:rPr>
          <w:rFonts w:eastAsia="Arial"/>
        </w:rPr>
        <w:t>Authorization of 12 months may be granted for prevention of cystine stone formation in a member with severe homozygous cystinuria when all of the following criteria are met:</w:t>
      </w:r>
    </w:p>
    <w:p w14:paraId="568F5BC4" w14:textId="6C35102A" w:rsidR="006A251C" w:rsidRPr="0088183B" w:rsidRDefault="006A251C" w:rsidP="0031078F">
      <w:pPr>
        <w:pStyle w:val="BodyText"/>
        <w:numPr>
          <w:ilvl w:val="0"/>
          <w:numId w:val="33"/>
        </w:numPr>
        <w:rPr>
          <w:rFonts w:eastAsia="Arial"/>
        </w:rPr>
      </w:pPr>
      <w:r w:rsidRPr="0088183B">
        <w:rPr>
          <w:rFonts w:eastAsia="Arial"/>
        </w:rPr>
        <w:t>Diagnosis of cystinuria was established by one or more of the following:</w:t>
      </w:r>
    </w:p>
    <w:p w14:paraId="54C048DE" w14:textId="114D35E1" w:rsidR="006A251C" w:rsidRPr="0088183B" w:rsidRDefault="006A251C" w:rsidP="0031078F">
      <w:pPr>
        <w:pStyle w:val="ListParagraph"/>
        <w:numPr>
          <w:ilvl w:val="1"/>
          <w:numId w:val="33"/>
        </w:numPr>
        <w:rPr>
          <w:rFonts w:eastAsia="Arial"/>
        </w:rPr>
      </w:pPr>
      <w:r w:rsidRPr="0088183B">
        <w:rPr>
          <w:rFonts w:eastAsia="Arial"/>
        </w:rPr>
        <w:t>Biallelic mutations/variants in the SLC3A1 or the SLC7A9 gene confirmed by genetic testing.</w:t>
      </w:r>
    </w:p>
    <w:p w14:paraId="6FB83E3E" w14:textId="5DBFB203" w:rsidR="006A251C" w:rsidRPr="0088183B" w:rsidRDefault="006A251C" w:rsidP="0031078F">
      <w:pPr>
        <w:pStyle w:val="ListParagraph"/>
        <w:numPr>
          <w:ilvl w:val="1"/>
          <w:numId w:val="33"/>
        </w:numPr>
        <w:rPr>
          <w:rFonts w:eastAsia="Arial"/>
        </w:rPr>
      </w:pPr>
      <w:r w:rsidRPr="0088183B">
        <w:rPr>
          <w:rFonts w:eastAsia="Arial"/>
        </w:rPr>
        <w:t>Stone analysis revealing 100 percent cystine calculi.</w:t>
      </w:r>
    </w:p>
    <w:p w14:paraId="0A38C950" w14:textId="1E1D137B" w:rsidR="006A251C" w:rsidRPr="0088183B" w:rsidRDefault="006A251C" w:rsidP="0031078F">
      <w:pPr>
        <w:pStyle w:val="ListParagraph"/>
        <w:numPr>
          <w:ilvl w:val="1"/>
          <w:numId w:val="33"/>
        </w:numPr>
        <w:rPr>
          <w:rFonts w:eastAsia="Arial"/>
        </w:rPr>
      </w:pPr>
      <w:r w:rsidRPr="0088183B">
        <w:rPr>
          <w:rFonts w:eastAsia="Arial"/>
        </w:rPr>
        <w:t>Presence of pathognomonic hexagonal cystine crystals visualized on urine microscopy.</w:t>
      </w:r>
    </w:p>
    <w:p w14:paraId="3F8FAE0C" w14:textId="5C8108DC" w:rsidR="006A251C" w:rsidRPr="0088183B" w:rsidRDefault="006A251C" w:rsidP="0031078F">
      <w:pPr>
        <w:pStyle w:val="BodyText"/>
        <w:numPr>
          <w:ilvl w:val="0"/>
          <w:numId w:val="33"/>
        </w:numPr>
        <w:rPr>
          <w:rFonts w:eastAsia="Arial"/>
        </w:rPr>
      </w:pPr>
      <w:r w:rsidRPr="0088183B">
        <w:rPr>
          <w:rFonts w:eastAsia="Arial"/>
        </w:rPr>
        <w:t>The requested medication is being used as an adjunct to high fluid intake, alkali, and diet modification.</w:t>
      </w:r>
    </w:p>
    <w:p w14:paraId="30708AA0" w14:textId="08309387" w:rsidR="00165258" w:rsidRPr="0088183B" w:rsidRDefault="006A251C" w:rsidP="0031078F">
      <w:pPr>
        <w:pStyle w:val="BodyText"/>
        <w:numPr>
          <w:ilvl w:val="0"/>
          <w:numId w:val="33"/>
        </w:numPr>
        <w:rPr>
          <w:rFonts w:eastAsia="Arial"/>
        </w:rPr>
      </w:pPr>
      <w:r w:rsidRPr="0088183B">
        <w:rPr>
          <w:rFonts w:eastAsia="Arial"/>
        </w:rPr>
        <w:t>The member has elevated urinary cystine levels at baseline.</w:t>
      </w:r>
    </w:p>
    <w:p w14:paraId="3A643EC3" w14:textId="1005C091" w:rsidR="00A501AC" w:rsidRPr="0088183B" w:rsidRDefault="00A501AC" w:rsidP="00A501AC">
      <w:pPr>
        <w:pStyle w:val="Heading2"/>
      </w:pPr>
      <w:r w:rsidRPr="0088183B">
        <w:t>Continuation of Therapy</w:t>
      </w:r>
    </w:p>
    <w:p w14:paraId="38B194CA" w14:textId="3E5D139F" w:rsidR="008C406E" w:rsidRPr="0088183B" w:rsidRDefault="006A251C" w:rsidP="006A251C">
      <w:pPr>
        <w:pStyle w:val="BodyText"/>
      </w:pPr>
      <w:r w:rsidRPr="0088183B">
        <w:t xml:space="preserve">Authorization of 12 months may be granted for continued treatment in members requesting reauthorization for an indication listed in </w:t>
      </w:r>
      <w:r w:rsidR="0060495A" w:rsidRPr="0088183B">
        <w:t xml:space="preserve">the </w:t>
      </w:r>
      <w:r w:rsidR="00561FCA" w:rsidRPr="0088183B">
        <w:t>c</w:t>
      </w:r>
      <w:r w:rsidR="0060495A" w:rsidRPr="0088183B">
        <w:t xml:space="preserve">overage </w:t>
      </w:r>
      <w:r w:rsidR="00561FCA" w:rsidRPr="0088183B">
        <w:t>c</w:t>
      </w:r>
      <w:r w:rsidR="0060495A" w:rsidRPr="0088183B">
        <w:t xml:space="preserve">riteria section </w:t>
      </w:r>
      <w:r w:rsidRPr="0088183B">
        <w:t>who are experiencing benefit from therapy (e.g., a decrease in urinary cystine levels compared to pretreatment baseline, reduction in stone formation/growth).</w:t>
      </w:r>
    </w:p>
    <w:p w14:paraId="383CF4B3" w14:textId="77777777" w:rsidR="00FA415D" w:rsidRPr="0088183B" w:rsidRDefault="00FA415D" w:rsidP="00FA415D">
      <w:pPr>
        <w:pStyle w:val="Heading2"/>
      </w:pPr>
      <w:r w:rsidRPr="0088183B">
        <w:t>References</w:t>
      </w:r>
    </w:p>
    <w:p w14:paraId="26CFCA82" w14:textId="1DC5F016" w:rsidR="00FA415D" w:rsidRPr="0088183B" w:rsidRDefault="00FA415D" w:rsidP="00FA415D">
      <w:pPr>
        <w:pStyle w:val="ReferenceOrdered"/>
      </w:pPr>
      <w:r w:rsidRPr="0088183B">
        <w:t>Thiola [package insert]. San Antonio, TX: Mission Pharmacal Company; January 202</w:t>
      </w:r>
      <w:r w:rsidR="008F40FF" w:rsidRPr="0088183B">
        <w:t>4</w:t>
      </w:r>
      <w:r w:rsidRPr="0088183B">
        <w:t>.</w:t>
      </w:r>
    </w:p>
    <w:p w14:paraId="0C98A337" w14:textId="77777777" w:rsidR="00FA415D" w:rsidRPr="0088183B" w:rsidRDefault="00FA415D" w:rsidP="00FA415D">
      <w:pPr>
        <w:pStyle w:val="ReferenceOrdered"/>
      </w:pPr>
      <w:r w:rsidRPr="0088183B">
        <w:t>Thiola EC [package insert]. San Antonio, TX: Mission Pharmacal Company; March 2021.</w:t>
      </w:r>
    </w:p>
    <w:p w14:paraId="376B0C12" w14:textId="564B4287" w:rsidR="00367572" w:rsidRPr="0088183B" w:rsidRDefault="00367572" w:rsidP="00FA415D">
      <w:pPr>
        <w:pStyle w:val="ReferenceOrdered"/>
      </w:pPr>
      <w:proofErr w:type="spellStart"/>
      <w:r w:rsidRPr="0088183B">
        <w:t>Venxxiva</w:t>
      </w:r>
      <w:proofErr w:type="spellEnd"/>
      <w:r w:rsidRPr="0088183B">
        <w:t xml:space="preserve"> [package insert].</w:t>
      </w:r>
      <w:r w:rsidR="00CD4E35" w:rsidRPr="0088183B">
        <w:t xml:space="preserve"> </w:t>
      </w:r>
      <w:r w:rsidR="00F14D6C" w:rsidRPr="0088183B">
        <w:t>Cambridge, UK: Cycle Pharmaceuticals LTD; December 2024.</w:t>
      </w:r>
    </w:p>
    <w:p w14:paraId="56BA1B1E" w14:textId="333FF371" w:rsidR="00FA415D" w:rsidRPr="0088183B" w:rsidRDefault="00FA415D" w:rsidP="00FA415D">
      <w:pPr>
        <w:pStyle w:val="ReferenceOrdered"/>
      </w:pPr>
      <w:r w:rsidRPr="0088183B">
        <w:t xml:space="preserve">Biyani CS, Cartledge JJ. Cystinuria- diagnosis and management. </w:t>
      </w:r>
      <w:r w:rsidRPr="0088183B">
        <w:rPr>
          <w:i/>
        </w:rPr>
        <w:t>Eur Urology</w:t>
      </w:r>
      <w:r w:rsidRPr="0088183B">
        <w:t>. 2006; 4:175-183.</w:t>
      </w:r>
    </w:p>
    <w:p w14:paraId="3CAF3932" w14:textId="77777777" w:rsidR="00FA415D" w:rsidRPr="0088183B" w:rsidRDefault="00FA415D" w:rsidP="00FA415D">
      <w:pPr>
        <w:pStyle w:val="ReferenceOrdered"/>
      </w:pPr>
      <w:r w:rsidRPr="0088183B">
        <w:t xml:space="preserve">Pearle MS, Goldfarb DS, </w:t>
      </w:r>
      <w:proofErr w:type="spellStart"/>
      <w:r w:rsidRPr="0088183B">
        <w:t>Assimos</w:t>
      </w:r>
      <w:proofErr w:type="spellEnd"/>
      <w:r w:rsidRPr="0088183B">
        <w:t xml:space="preserve"> DG, et al: Medical management of kidney stones: AUA Guideline. J </w:t>
      </w:r>
      <w:proofErr w:type="spellStart"/>
      <w:r w:rsidRPr="0088183B">
        <w:t>Urol</w:t>
      </w:r>
      <w:proofErr w:type="spellEnd"/>
      <w:r w:rsidRPr="0088183B">
        <w:t xml:space="preserve"> 2014; 192: 316.</w:t>
      </w:r>
    </w:p>
    <w:p w14:paraId="00CAA9CC" w14:textId="2CECAE99" w:rsidR="00FA415D" w:rsidRPr="0088183B" w:rsidRDefault="00FA415D" w:rsidP="00FA415D">
      <w:pPr>
        <w:pStyle w:val="ReferenceOrdered"/>
      </w:pPr>
      <w:r w:rsidRPr="0088183B">
        <w:t xml:space="preserve">Goldfarb DS, et al. Cystinuria and cystine stones. UpToDate, Lam, AQ (Ed), Waltham, MA, 2023. URL: www.uptodate.com. Accessed February </w:t>
      </w:r>
      <w:r w:rsidR="00ED66EF" w:rsidRPr="0088183B">
        <w:t>11</w:t>
      </w:r>
      <w:r w:rsidRPr="0088183B">
        <w:t>, 202</w:t>
      </w:r>
      <w:r w:rsidR="00ED66EF" w:rsidRPr="0088183B">
        <w:t>5</w:t>
      </w:r>
      <w:r w:rsidRPr="0088183B">
        <w:t>.</w:t>
      </w:r>
    </w:p>
    <w:p w14:paraId="79E0A988" w14:textId="4CDF9A48" w:rsidR="00FA415D" w:rsidRPr="0088183B" w:rsidRDefault="00FA415D" w:rsidP="00FA415D">
      <w:pPr>
        <w:pStyle w:val="ReferenceOrdered"/>
      </w:pPr>
      <w:r w:rsidRPr="0088183B">
        <w:t>Tiopronin [package insert]. Parsippany, NJ: Teva Pharmaceuticals USA, Inc.; February 2021.</w:t>
      </w:r>
    </w:p>
    <w:p w14:paraId="3AD4CFFA" w14:textId="7A1667EA" w:rsidR="00FA415D" w:rsidRPr="0088183B" w:rsidRDefault="00FA415D" w:rsidP="00FA415D">
      <w:pPr>
        <w:pStyle w:val="ReferenceOrdered"/>
      </w:pPr>
      <w:r w:rsidRPr="0088183B">
        <w:t xml:space="preserve">Tiopronin delayed release [package insert]. </w:t>
      </w:r>
      <w:r w:rsidR="006A4440" w:rsidRPr="0088183B">
        <w:t>Parsippany, NJ</w:t>
      </w:r>
      <w:r w:rsidR="006A4440" w:rsidRPr="0088183B" w:rsidDel="006A4440">
        <w:t xml:space="preserve"> </w:t>
      </w:r>
      <w:r w:rsidRPr="0088183B">
        <w:t xml:space="preserve">: </w:t>
      </w:r>
      <w:r w:rsidR="006A4440" w:rsidRPr="0088183B">
        <w:t xml:space="preserve">Teva Pharmaceuticals USA, </w:t>
      </w:r>
      <w:r w:rsidRPr="0088183B">
        <w:t xml:space="preserve">Inc.; </w:t>
      </w:r>
      <w:r w:rsidR="006A4440" w:rsidRPr="0088183B">
        <w:t>June</w:t>
      </w:r>
      <w:r w:rsidRPr="0088183B">
        <w:t xml:space="preserve"> 2024.</w:t>
      </w:r>
    </w:p>
    <w:sectPr w:rsidR="00FA415D" w:rsidRPr="0088183B" w:rsidSect="00434BCD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A97F" w14:textId="77777777" w:rsidR="00026761" w:rsidRDefault="00026761">
      <w:r>
        <w:separator/>
      </w:r>
    </w:p>
  </w:endnote>
  <w:endnote w:type="continuationSeparator" w:id="0">
    <w:p w14:paraId="06082ACE" w14:textId="77777777" w:rsidR="00026761" w:rsidRDefault="00026761">
      <w:r>
        <w:continuationSeparator/>
      </w:r>
    </w:p>
  </w:endnote>
  <w:endnote w:type="continuationNotice" w:id="1">
    <w:p w14:paraId="0AA4F701" w14:textId="77777777" w:rsidR="00026761" w:rsidRDefault="00026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E62478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95B14" w:rsidRPr="00095B14">
      <w:rPr>
        <w:rFonts w:cs="Arial"/>
        <w:noProof/>
        <w:sz w:val="16"/>
        <w:szCs w:val="16"/>
      </w:rPr>
      <w:t>tiopronin</w:t>
    </w:r>
    <w:r w:rsidR="00095B14">
      <w:rPr>
        <w:rFonts w:cs="Arial"/>
        <w:noProof/>
        <w:snapToGrid w:val="0"/>
        <w:color w:val="000000"/>
        <w:sz w:val="16"/>
        <w:szCs w:val="16"/>
      </w:rPr>
      <w:t xml:space="preserve"> products SGM</w:t>
    </w:r>
    <w:r w:rsidR="00095B14" w:rsidRPr="00095B14">
      <w:rPr>
        <w:rFonts w:cs="Arial"/>
        <w:noProof/>
        <w:sz w:val="16"/>
        <w:szCs w:val="16"/>
      </w:rPr>
      <w:t xml:space="preserve"> 2991-A</w:t>
    </w:r>
    <w:r w:rsidR="00095B14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4636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5DE48C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3DDFA75" w:rsidR="00F75C81" w:rsidRPr="00434BCD" w:rsidRDefault="00C36B72" w:rsidP="00434BC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C86928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95B14" w:rsidRPr="00095B14">
      <w:rPr>
        <w:rFonts w:cs="Arial"/>
        <w:noProof/>
        <w:sz w:val="16"/>
        <w:szCs w:val="16"/>
      </w:rPr>
      <w:t>tiopronin</w:t>
    </w:r>
    <w:r w:rsidR="00095B14">
      <w:rPr>
        <w:rFonts w:cs="Arial"/>
        <w:noProof/>
        <w:snapToGrid w:val="0"/>
        <w:color w:val="000000"/>
        <w:sz w:val="16"/>
        <w:szCs w:val="16"/>
      </w:rPr>
      <w:t xml:space="preserve"> products SGM</w:t>
    </w:r>
    <w:r w:rsidR="00095B14" w:rsidRPr="00095B14">
      <w:rPr>
        <w:rFonts w:cs="Arial"/>
        <w:noProof/>
        <w:sz w:val="16"/>
        <w:szCs w:val="16"/>
      </w:rPr>
      <w:t xml:space="preserve"> 2991-A</w:t>
    </w:r>
    <w:r w:rsidR="00095B14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4636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AE27F2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37E99E3" w:rsidR="00ED04EC" w:rsidRPr="00FA415D" w:rsidRDefault="00F50D98" w:rsidP="00FA415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577C" w14:textId="77777777" w:rsidR="00026761" w:rsidRDefault="00026761">
      <w:r>
        <w:separator/>
      </w:r>
    </w:p>
  </w:footnote>
  <w:footnote w:type="continuationSeparator" w:id="0">
    <w:p w14:paraId="2B605224" w14:textId="77777777" w:rsidR="00026761" w:rsidRDefault="00026761">
      <w:r>
        <w:continuationSeparator/>
      </w:r>
    </w:p>
  </w:footnote>
  <w:footnote w:type="continuationNotice" w:id="1">
    <w:p w14:paraId="7ED0154F" w14:textId="77777777" w:rsidR="00026761" w:rsidRDefault="00026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D21FE" w:rsidRPr="00FD21FE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D21FE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FD21FE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FD21FE" w:rsidRPr="00FD21FE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58F2A69" w:rsidR="00ED04EC" w:rsidRPr="00FD21FE" w:rsidRDefault="00FD21FE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FD21FE">
            <w:rPr>
              <w:rFonts w:cs="Arial"/>
              <w:color w:val="000000" w:themeColor="text1"/>
              <w:sz w:val="16"/>
              <w:szCs w:val="16"/>
            </w:rPr>
            <w:t>2991-A</w:t>
          </w:r>
        </w:p>
      </w:tc>
    </w:tr>
  </w:tbl>
  <w:p w14:paraId="0D5ACCC2" w14:textId="462A1075" w:rsidR="00ED04EC" w:rsidRPr="00FD21FE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B56D1"/>
    <w:multiLevelType w:val="hybridMultilevel"/>
    <w:tmpl w:val="BAB2B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F5DC8"/>
    <w:multiLevelType w:val="hybridMultilevel"/>
    <w:tmpl w:val="5128E18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F7ED5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81715"/>
    <w:multiLevelType w:val="hybridMultilevel"/>
    <w:tmpl w:val="8D3013BE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E5EB6"/>
    <w:multiLevelType w:val="hybridMultilevel"/>
    <w:tmpl w:val="9F145B5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7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9"/>
  </w:num>
  <w:num w:numId="26" w16cid:durableId="1246258495">
    <w:abstractNumId w:val="29"/>
  </w:num>
  <w:num w:numId="27" w16cid:durableId="975796182">
    <w:abstractNumId w:val="18"/>
  </w:num>
  <w:num w:numId="28" w16cid:durableId="2014145622">
    <w:abstractNumId w:val="21"/>
  </w:num>
  <w:num w:numId="29" w16cid:durableId="1131705417">
    <w:abstractNumId w:val="26"/>
  </w:num>
  <w:num w:numId="30" w16cid:durableId="693189797">
    <w:abstractNumId w:val="31"/>
  </w:num>
  <w:num w:numId="31" w16cid:durableId="622537248">
    <w:abstractNumId w:val="17"/>
  </w:num>
  <w:num w:numId="32" w16cid:durableId="1983457246">
    <w:abstractNumId w:val="10"/>
  </w:num>
  <w:num w:numId="33" w16cid:durableId="1562666637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601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761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022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AE6"/>
    <w:rsid w:val="00091E1D"/>
    <w:rsid w:val="00093AB5"/>
    <w:rsid w:val="00094A59"/>
    <w:rsid w:val="00095B14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862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37E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C60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5AFB"/>
    <w:rsid w:val="0011605E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4B18"/>
    <w:rsid w:val="0013503B"/>
    <w:rsid w:val="001356EF"/>
    <w:rsid w:val="00136BE6"/>
    <w:rsid w:val="001370F9"/>
    <w:rsid w:val="00137657"/>
    <w:rsid w:val="00137956"/>
    <w:rsid w:val="00137C7B"/>
    <w:rsid w:val="00140396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941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F38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3A2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6F4C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78F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368"/>
    <w:rsid w:val="003468AA"/>
    <w:rsid w:val="00346D5D"/>
    <w:rsid w:val="00347C02"/>
    <w:rsid w:val="00350DF1"/>
    <w:rsid w:val="00351B39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572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5540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4BCD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2F70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2ED9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821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5EE5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0CAE"/>
    <w:rsid w:val="0056116F"/>
    <w:rsid w:val="005615E4"/>
    <w:rsid w:val="00561FCA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6A14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30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A6A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3B5"/>
    <w:rsid w:val="005C2667"/>
    <w:rsid w:val="005C295A"/>
    <w:rsid w:val="005C2C21"/>
    <w:rsid w:val="005C3B4F"/>
    <w:rsid w:val="005C44D1"/>
    <w:rsid w:val="005C50EC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95A"/>
    <w:rsid w:val="00604A0F"/>
    <w:rsid w:val="00604DB2"/>
    <w:rsid w:val="00606DBB"/>
    <w:rsid w:val="006077A7"/>
    <w:rsid w:val="00607959"/>
    <w:rsid w:val="0060798E"/>
    <w:rsid w:val="00610F93"/>
    <w:rsid w:val="00610FBE"/>
    <w:rsid w:val="00612732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5BE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1EB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51C"/>
    <w:rsid w:val="006A29D6"/>
    <w:rsid w:val="006A2EC3"/>
    <w:rsid w:val="006A37C9"/>
    <w:rsid w:val="006A3CFD"/>
    <w:rsid w:val="006A3F40"/>
    <w:rsid w:val="006A44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6FC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1F1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F83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872"/>
    <w:rsid w:val="00753B12"/>
    <w:rsid w:val="00753CC1"/>
    <w:rsid w:val="007547EA"/>
    <w:rsid w:val="00754A73"/>
    <w:rsid w:val="00755454"/>
    <w:rsid w:val="0075604E"/>
    <w:rsid w:val="007563E9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48C4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ABC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2D5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178F8"/>
    <w:rsid w:val="00817BEC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DB6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83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06E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0FF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3C12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946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8FB"/>
    <w:rsid w:val="0094296E"/>
    <w:rsid w:val="0094298C"/>
    <w:rsid w:val="0094553A"/>
    <w:rsid w:val="00947FC1"/>
    <w:rsid w:val="009517E1"/>
    <w:rsid w:val="00951B46"/>
    <w:rsid w:val="009533D9"/>
    <w:rsid w:val="0095377B"/>
    <w:rsid w:val="009538AA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EC3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88D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F5C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6D5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262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652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49D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ABE"/>
    <w:rsid w:val="00BB6FE9"/>
    <w:rsid w:val="00BC0006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0DB0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A62"/>
    <w:rsid w:val="00BE68FA"/>
    <w:rsid w:val="00BE725B"/>
    <w:rsid w:val="00BE7721"/>
    <w:rsid w:val="00BF01F9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70C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4E35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6D7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E36"/>
    <w:rsid w:val="00D04030"/>
    <w:rsid w:val="00D04349"/>
    <w:rsid w:val="00D048E0"/>
    <w:rsid w:val="00D04CA2"/>
    <w:rsid w:val="00D0573D"/>
    <w:rsid w:val="00D0592B"/>
    <w:rsid w:val="00D06288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357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05E"/>
    <w:rsid w:val="00DA60D1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3F5"/>
    <w:rsid w:val="00DB4476"/>
    <w:rsid w:val="00DB45FA"/>
    <w:rsid w:val="00DB5750"/>
    <w:rsid w:val="00DB5FB0"/>
    <w:rsid w:val="00DB6293"/>
    <w:rsid w:val="00DB6413"/>
    <w:rsid w:val="00DB793D"/>
    <w:rsid w:val="00DB7AEA"/>
    <w:rsid w:val="00DC1591"/>
    <w:rsid w:val="00DC2163"/>
    <w:rsid w:val="00DC2997"/>
    <w:rsid w:val="00DC2C8F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098D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4FF4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4A0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3C1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6EF"/>
    <w:rsid w:val="00ED748E"/>
    <w:rsid w:val="00ED7D4A"/>
    <w:rsid w:val="00EE02E3"/>
    <w:rsid w:val="00EE07BA"/>
    <w:rsid w:val="00EE0D34"/>
    <w:rsid w:val="00EE1515"/>
    <w:rsid w:val="00EE256D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ADB"/>
    <w:rsid w:val="00EF1D12"/>
    <w:rsid w:val="00EF208E"/>
    <w:rsid w:val="00EF2256"/>
    <w:rsid w:val="00EF2C03"/>
    <w:rsid w:val="00EF3A69"/>
    <w:rsid w:val="00EF3D72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CFB"/>
    <w:rsid w:val="00F01D9B"/>
    <w:rsid w:val="00F028CC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4D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B6E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4D2B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15D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1FE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character" w:customStyle="1" w:styleId="ui-provider">
    <w:name w:val="ui-provider"/>
    <w:basedOn w:val="DefaultParagraphFont"/>
    <w:rsid w:val="00D03E36"/>
  </w:style>
  <w:style w:type="paragraph" w:customStyle="1" w:styleId="ReferenceInternalOrdered">
    <w:name w:val="Reference Internal Ordered"/>
    <w:basedOn w:val="ReferenceOrdered"/>
    <w:rsid w:val="00FA415D"/>
    <w:pPr>
      <w:numPr>
        <w:numId w:val="31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EF6EA-5FF0-48A1-818E-1EC368B240E2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2787</Characters>
  <Application>Microsoft Office Word</Application>
  <DocSecurity>0</DocSecurity>
  <Lines>89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 Health Systems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tiopronin products SGM 2991-A</dc:title>
  <dc:subject/>
  <dc:creator>CVS Caremark</dc:creator>
  <cp:keywords/>
  <cp:lastModifiedBy>Huerta, Linda M</cp:lastModifiedBy>
  <cp:revision>3</cp:revision>
  <cp:lastPrinted>2024-04-12T08:56:00Z</cp:lastPrinted>
  <dcterms:created xsi:type="dcterms:W3CDTF">2025-07-02T16:26:00Z</dcterms:created>
  <dcterms:modified xsi:type="dcterms:W3CDTF">2025-07-02T16:27:00Z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Order">
    <vt:r8>1331400</vt:r8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</Properties>
</file>